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C32F15" w:rsidP="00C32F15">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0A65D43E" wp14:editId="7F8BFE19">
            <wp:simplePos x="0" y="0"/>
            <wp:positionH relativeFrom="column">
              <wp:posOffset>219075</wp:posOffset>
            </wp:positionH>
            <wp:positionV relativeFrom="page">
              <wp:posOffset>685800</wp:posOffset>
            </wp:positionV>
            <wp:extent cx="2143468" cy="1216152"/>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082" r="19551" b="16525"/>
                    <a:stretch/>
                  </pic:blipFill>
                  <pic:spPr bwMode="auto">
                    <a:xfrm>
                      <a:off x="0" y="0"/>
                      <a:ext cx="2143468" cy="12161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47497E">
        <w:rPr>
          <w:rFonts w:asciiTheme="majorHAnsi" w:hAnsiTheme="majorHAnsi" w:cstheme="majorHAnsi"/>
          <w:caps/>
          <w:sz w:val="24"/>
          <w:szCs w:val="24"/>
        </w:rPr>
        <w:t>LC Study Guide</w:t>
      </w:r>
    </w:p>
    <w:p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p>
    <w:p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1F50DB">
        <w:rPr>
          <w:rFonts w:asciiTheme="majorHAnsi" w:hAnsiTheme="majorHAnsi" w:cstheme="majorHAnsi"/>
        </w:rPr>
        <w:t xml:space="preserve">Romans </w:t>
      </w:r>
      <w:r w:rsidR="00955B5A">
        <w:rPr>
          <w:rFonts w:asciiTheme="majorHAnsi" w:hAnsiTheme="majorHAnsi" w:cstheme="majorHAnsi"/>
        </w:rPr>
        <w:t>14:</w:t>
      </w:r>
      <w:r w:rsidR="001652EF">
        <w:rPr>
          <w:rFonts w:asciiTheme="majorHAnsi" w:hAnsiTheme="majorHAnsi" w:cstheme="majorHAnsi"/>
        </w:rPr>
        <w:t>1-11</w:t>
      </w:r>
    </w:p>
    <w:p w:rsidR="000346E7" w:rsidRPr="00C32F15" w:rsidRDefault="00955B5A" w:rsidP="00C32F15">
      <w:pPr>
        <w:ind w:left="2880"/>
        <w:jc w:val="center"/>
        <w:rPr>
          <w:rFonts w:asciiTheme="majorHAnsi" w:hAnsiTheme="majorHAnsi" w:cstheme="majorHAnsi"/>
          <w:b/>
        </w:rPr>
      </w:pPr>
      <w:r>
        <w:rPr>
          <w:rFonts w:asciiTheme="majorHAnsi" w:hAnsiTheme="majorHAnsi" w:cstheme="majorHAnsi"/>
        </w:rPr>
        <w:t>November 12 - 25</w:t>
      </w:r>
    </w:p>
    <w:p w:rsidR="000346E7" w:rsidRPr="0047497E" w:rsidRDefault="000346E7" w:rsidP="004F2F7A">
      <w:pPr>
        <w:rPr>
          <w:rFonts w:asciiTheme="majorHAnsi" w:hAnsiTheme="majorHAnsi" w:cstheme="majorHAnsi"/>
          <w:b/>
        </w:rPr>
      </w:pPr>
    </w:p>
    <w:p w:rsidR="00BB75B9" w:rsidRPr="0047497E" w:rsidRDefault="00BB75B9" w:rsidP="004F2F7A">
      <w:pPr>
        <w:rPr>
          <w:rFonts w:asciiTheme="majorHAnsi" w:hAnsiTheme="majorHAnsi" w:cstheme="majorHAnsi"/>
          <w:b/>
        </w:rPr>
      </w:pPr>
    </w:p>
    <w:p w:rsidR="002B5AAA" w:rsidRPr="0047497E" w:rsidRDefault="002B5AAA" w:rsidP="004F2F7A">
      <w:pPr>
        <w:rPr>
          <w:rFonts w:asciiTheme="majorHAnsi" w:hAnsiTheme="majorHAnsi" w:cstheme="majorHAnsi"/>
          <w:b/>
        </w:rPr>
      </w:pPr>
    </w:p>
    <w:p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rsidR="00FD1F6B" w:rsidRPr="0047497E" w:rsidRDefault="00FD1F6B" w:rsidP="004F2F7A">
      <w:pPr>
        <w:rPr>
          <w:rFonts w:asciiTheme="majorHAnsi" w:hAnsiTheme="majorHAnsi" w:cstheme="majorHAnsi"/>
        </w:rPr>
      </w:pPr>
    </w:p>
    <w:p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rsidR="00AA695D" w:rsidRPr="0047497E" w:rsidRDefault="00AA695D" w:rsidP="00AA695D">
      <w:pPr>
        <w:pStyle w:val="ListParagraph"/>
        <w:ind w:left="1080"/>
        <w:rPr>
          <w:rFonts w:asciiTheme="majorHAnsi" w:hAnsiTheme="majorHAnsi" w:cstheme="majorHAnsi"/>
        </w:rPr>
      </w:pPr>
    </w:p>
    <w:p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rsidR="00FD1F6B" w:rsidRPr="0047497E" w:rsidRDefault="00FD1F6B" w:rsidP="00FD1F6B">
      <w:pPr>
        <w:rPr>
          <w:rFonts w:asciiTheme="majorHAnsi" w:hAnsiTheme="majorHAnsi" w:cstheme="majorHAnsi"/>
        </w:rPr>
      </w:pPr>
    </w:p>
    <w:p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rsidR="00817761" w:rsidRDefault="00817761" w:rsidP="00817761">
      <w:pPr>
        <w:pBdr>
          <w:bottom w:val="single" w:sz="6" w:space="1" w:color="auto"/>
        </w:pBdr>
        <w:rPr>
          <w:rFonts w:asciiTheme="majorHAnsi" w:hAnsiTheme="majorHAnsi" w:cstheme="majorHAnsi"/>
        </w:rPr>
      </w:pPr>
    </w:p>
    <w:p w:rsidR="00391799" w:rsidRPr="0047497E" w:rsidRDefault="00391799" w:rsidP="00817761">
      <w:pPr>
        <w:pBdr>
          <w:bottom w:val="single" w:sz="6" w:space="1" w:color="auto"/>
        </w:pBdr>
        <w:rPr>
          <w:rFonts w:asciiTheme="majorHAnsi" w:hAnsiTheme="majorHAnsi" w:cstheme="majorHAnsi"/>
        </w:rPr>
      </w:pPr>
    </w:p>
    <w:p w:rsidR="001F50DB" w:rsidRDefault="001F50DB" w:rsidP="00216FCC">
      <w:pPr>
        <w:widowControl w:val="0"/>
        <w:autoSpaceDE w:val="0"/>
        <w:autoSpaceDN w:val="0"/>
        <w:adjustRightInd w:val="0"/>
        <w:rPr>
          <w:rFonts w:asciiTheme="majorHAnsi" w:hAnsiTheme="majorHAnsi" w:cstheme="majorHAnsi"/>
          <w:b/>
          <w:bCs/>
          <w:lang w:eastAsia="ja-JP"/>
        </w:rPr>
      </w:pPr>
    </w:p>
    <w:p w:rsidR="00391799" w:rsidRDefault="00391799" w:rsidP="00216FCC">
      <w:pPr>
        <w:widowControl w:val="0"/>
        <w:autoSpaceDE w:val="0"/>
        <w:autoSpaceDN w:val="0"/>
        <w:adjustRightInd w:val="0"/>
        <w:rPr>
          <w:rFonts w:asciiTheme="majorHAnsi" w:hAnsiTheme="majorHAnsi" w:cstheme="majorHAnsi"/>
          <w:b/>
          <w:bCs/>
          <w:lang w:eastAsia="ja-JP"/>
        </w:rPr>
      </w:pPr>
    </w:p>
    <w:p w:rsidR="00D46A8E" w:rsidRDefault="0010353C" w:rsidP="00D46A8E">
      <w:pPr>
        <w:widowControl w:val="0"/>
        <w:autoSpaceDE w:val="0"/>
        <w:autoSpaceDN w:val="0"/>
        <w:adjustRightInd w:val="0"/>
        <w:rPr>
          <w:rFonts w:asciiTheme="majorHAnsi" w:hAnsiTheme="majorHAnsi" w:cstheme="majorHAnsi"/>
          <w:bCs/>
          <w:lang w:eastAsia="ja-JP"/>
        </w:rPr>
      </w:pPr>
      <w:r w:rsidRPr="00D675E3">
        <w:rPr>
          <w:rFonts w:asciiTheme="majorHAnsi" w:hAnsiTheme="majorHAnsi" w:cstheme="majorHAnsi"/>
          <w:bCs/>
          <w:vertAlign w:val="superscript"/>
          <w:lang w:eastAsia="ja-JP"/>
        </w:rPr>
        <w:t>1 </w:t>
      </w:r>
      <w:r w:rsidR="00D46A8E" w:rsidRPr="00D46A8E">
        <w:rPr>
          <w:rFonts w:asciiTheme="majorHAnsi" w:hAnsiTheme="majorHAnsi" w:cstheme="majorHAnsi"/>
          <w:bCs/>
          <w:lang w:eastAsia="ja-JP"/>
        </w:rPr>
        <w:t>Accept the one whose faith is weak, without quarreling over disputable matters. </w:t>
      </w:r>
      <w:r w:rsidR="00D46A8E" w:rsidRPr="00D46A8E">
        <w:rPr>
          <w:rFonts w:asciiTheme="majorHAnsi" w:hAnsiTheme="majorHAnsi" w:cstheme="majorHAnsi"/>
          <w:b/>
          <w:bCs/>
          <w:vertAlign w:val="superscript"/>
          <w:lang w:eastAsia="ja-JP"/>
        </w:rPr>
        <w:t>2 </w:t>
      </w:r>
      <w:r w:rsidR="00D46A8E" w:rsidRPr="00D46A8E">
        <w:rPr>
          <w:rFonts w:asciiTheme="majorHAnsi" w:hAnsiTheme="majorHAnsi" w:cstheme="majorHAnsi"/>
          <w:bCs/>
          <w:lang w:eastAsia="ja-JP"/>
        </w:rPr>
        <w:t>One person’s faith allows them to eat anything, but another, whose faith is weak, eats only vegetables. </w:t>
      </w:r>
      <w:r w:rsidR="00D46A8E" w:rsidRPr="00D46A8E">
        <w:rPr>
          <w:rFonts w:asciiTheme="majorHAnsi" w:hAnsiTheme="majorHAnsi" w:cstheme="majorHAnsi"/>
          <w:b/>
          <w:bCs/>
          <w:vertAlign w:val="superscript"/>
          <w:lang w:eastAsia="ja-JP"/>
        </w:rPr>
        <w:t>3 </w:t>
      </w:r>
      <w:r w:rsidR="00D46A8E" w:rsidRPr="00D46A8E">
        <w:rPr>
          <w:rFonts w:asciiTheme="majorHAnsi" w:hAnsiTheme="majorHAnsi" w:cstheme="majorHAnsi"/>
          <w:bCs/>
          <w:lang w:eastAsia="ja-JP"/>
        </w:rPr>
        <w:t>The one who eats everything must not treat with contempt the one who does not, and the one who does not eat everything must not judge the one who does, for God has accepted them. </w:t>
      </w:r>
      <w:r w:rsidR="00D46A8E" w:rsidRPr="00D46A8E">
        <w:rPr>
          <w:rFonts w:asciiTheme="majorHAnsi" w:hAnsiTheme="majorHAnsi" w:cstheme="majorHAnsi"/>
          <w:b/>
          <w:bCs/>
          <w:vertAlign w:val="superscript"/>
          <w:lang w:eastAsia="ja-JP"/>
        </w:rPr>
        <w:t>4 </w:t>
      </w:r>
      <w:r w:rsidR="00D46A8E" w:rsidRPr="00D46A8E">
        <w:rPr>
          <w:rFonts w:asciiTheme="majorHAnsi" w:hAnsiTheme="majorHAnsi" w:cstheme="majorHAnsi"/>
          <w:bCs/>
          <w:lang w:eastAsia="ja-JP"/>
        </w:rPr>
        <w:t>Who are you to judge someone else’s servant? To their own master, servants stand or fall. And they will stand, for the Lord is able to make them stand.</w:t>
      </w:r>
    </w:p>
    <w:p w:rsidR="00F77B7D" w:rsidRPr="00D46A8E" w:rsidRDefault="00F77B7D" w:rsidP="00D46A8E">
      <w:pPr>
        <w:widowControl w:val="0"/>
        <w:autoSpaceDE w:val="0"/>
        <w:autoSpaceDN w:val="0"/>
        <w:adjustRightInd w:val="0"/>
        <w:rPr>
          <w:rFonts w:asciiTheme="majorHAnsi" w:hAnsiTheme="majorHAnsi" w:cstheme="majorHAnsi"/>
          <w:bCs/>
          <w:lang w:eastAsia="ja-JP"/>
        </w:rPr>
      </w:pPr>
    </w:p>
    <w:p w:rsidR="00D46A8E" w:rsidRDefault="00D46A8E" w:rsidP="00D46A8E">
      <w:pPr>
        <w:widowControl w:val="0"/>
        <w:autoSpaceDE w:val="0"/>
        <w:autoSpaceDN w:val="0"/>
        <w:adjustRightInd w:val="0"/>
        <w:rPr>
          <w:rFonts w:asciiTheme="majorHAnsi" w:hAnsiTheme="majorHAnsi" w:cstheme="majorHAnsi"/>
          <w:bCs/>
          <w:lang w:eastAsia="ja-JP"/>
        </w:rPr>
      </w:pPr>
      <w:r w:rsidRPr="00D46A8E">
        <w:rPr>
          <w:rFonts w:asciiTheme="majorHAnsi" w:hAnsiTheme="majorHAnsi" w:cstheme="majorHAnsi"/>
          <w:b/>
          <w:bCs/>
          <w:vertAlign w:val="superscript"/>
          <w:lang w:eastAsia="ja-JP"/>
        </w:rPr>
        <w:lastRenderedPageBreak/>
        <w:t>5 </w:t>
      </w:r>
      <w:r w:rsidRPr="00D46A8E">
        <w:rPr>
          <w:rFonts w:asciiTheme="majorHAnsi" w:hAnsiTheme="majorHAnsi" w:cstheme="majorHAnsi"/>
          <w:bCs/>
          <w:lang w:eastAsia="ja-JP"/>
        </w:rPr>
        <w:t>One person considers one day more sacred than another; another considers every day alike. Each of them should be fully convinced in their own mind.</w:t>
      </w:r>
      <w:r w:rsidRPr="00D46A8E">
        <w:rPr>
          <w:rFonts w:asciiTheme="majorHAnsi" w:hAnsiTheme="majorHAnsi" w:cstheme="majorHAnsi"/>
          <w:b/>
          <w:bCs/>
          <w:vertAlign w:val="superscript"/>
          <w:lang w:eastAsia="ja-JP"/>
        </w:rPr>
        <w:t>6 </w:t>
      </w:r>
      <w:r w:rsidRPr="00D46A8E">
        <w:rPr>
          <w:rFonts w:asciiTheme="majorHAnsi" w:hAnsiTheme="majorHAnsi" w:cstheme="majorHAnsi"/>
          <w:bCs/>
          <w:lang w:eastAsia="ja-JP"/>
        </w:rPr>
        <w:t>Whoever regards one day as special does so to the Lord. Whoever eats meat does so to the Lord, for they give thanks to God; and whoever abstains does so to the Lord and gives thanks to God. </w:t>
      </w:r>
      <w:r w:rsidRPr="00D46A8E">
        <w:rPr>
          <w:rFonts w:asciiTheme="majorHAnsi" w:hAnsiTheme="majorHAnsi" w:cstheme="majorHAnsi"/>
          <w:b/>
          <w:bCs/>
          <w:vertAlign w:val="superscript"/>
          <w:lang w:eastAsia="ja-JP"/>
        </w:rPr>
        <w:t>7 </w:t>
      </w:r>
      <w:r w:rsidRPr="00D46A8E">
        <w:rPr>
          <w:rFonts w:asciiTheme="majorHAnsi" w:hAnsiTheme="majorHAnsi" w:cstheme="majorHAnsi"/>
          <w:bCs/>
          <w:lang w:eastAsia="ja-JP"/>
        </w:rPr>
        <w:t>For none of us lives for ourselves alone, and none of us dies for ourselves alone. </w:t>
      </w:r>
      <w:r w:rsidRPr="00D46A8E">
        <w:rPr>
          <w:rFonts w:asciiTheme="majorHAnsi" w:hAnsiTheme="majorHAnsi" w:cstheme="majorHAnsi"/>
          <w:b/>
          <w:bCs/>
          <w:vertAlign w:val="superscript"/>
          <w:lang w:eastAsia="ja-JP"/>
        </w:rPr>
        <w:t>8 </w:t>
      </w:r>
      <w:r w:rsidRPr="00D46A8E">
        <w:rPr>
          <w:rFonts w:asciiTheme="majorHAnsi" w:hAnsiTheme="majorHAnsi" w:cstheme="majorHAnsi"/>
          <w:bCs/>
          <w:lang w:eastAsia="ja-JP"/>
        </w:rPr>
        <w:t>If we live, we live for the Lord; and if we die, we die for the Lord. So, whether we live or die, we belong to the Lord. </w:t>
      </w:r>
      <w:r w:rsidRPr="00D46A8E">
        <w:rPr>
          <w:rFonts w:asciiTheme="majorHAnsi" w:hAnsiTheme="majorHAnsi" w:cstheme="majorHAnsi"/>
          <w:b/>
          <w:bCs/>
          <w:vertAlign w:val="superscript"/>
          <w:lang w:eastAsia="ja-JP"/>
        </w:rPr>
        <w:t>9 </w:t>
      </w:r>
      <w:r w:rsidRPr="00D46A8E">
        <w:rPr>
          <w:rFonts w:asciiTheme="majorHAnsi" w:hAnsiTheme="majorHAnsi" w:cstheme="majorHAnsi"/>
          <w:bCs/>
          <w:lang w:eastAsia="ja-JP"/>
        </w:rPr>
        <w:t>For this very reason, Christ died and returned to life so that he might be the Lord of both the dead and the living.</w:t>
      </w:r>
    </w:p>
    <w:p w:rsidR="00F77B7D" w:rsidRPr="00D46A8E" w:rsidRDefault="00F77B7D" w:rsidP="00D46A8E">
      <w:pPr>
        <w:widowControl w:val="0"/>
        <w:autoSpaceDE w:val="0"/>
        <w:autoSpaceDN w:val="0"/>
        <w:adjustRightInd w:val="0"/>
        <w:rPr>
          <w:rFonts w:asciiTheme="majorHAnsi" w:hAnsiTheme="majorHAnsi" w:cstheme="majorHAnsi"/>
          <w:bCs/>
          <w:lang w:eastAsia="ja-JP"/>
        </w:rPr>
      </w:pPr>
    </w:p>
    <w:p w:rsidR="00D46A8E" w:rsidRDefault="00D46A8E" w:rsidP="00D46A8E">
      <w:pPr>
        <w:widowControl w:val="0"/>
        <w:autoSpaceDE w:val="0"/>
        <w:autoSpaceDN w:val="0"/>
        <w:adjustRightInd w:val="0"/>
        <w:rPr>
          <w:rFonts w:asciiTheme="majorHAnsi" w:hAnsiTheme="majorHAnsi" w:cstheme="majorHAnsi"/>
          <w:bCs/>
          <w:lang w:eastAsia="ja-JP"/>
        </w:rPr>
      </w:pPr>
      <w:r w:rsidRPr="00D46A8E">
        <w:rPr>
          <w:rFonts w:asciiTheme="majorHAnsi" w:hAnsiTheme="majorHAnsi" w:cstheme="majorHAnsi"/>
          <w:b/>
          <w:bCs/>
          <w:vertAlign w:val="superscript"/>
          <w:lang w:eastAsia="ja-JP"/>
        </w:rPr>
        <w:t>10 </w:t>
      </w:r>
      <w:r w:rsidRPr="00D46A8E">
        <w:rPr>
          <w:rFonts w:asciiTheme="majorHAnsi" w:hAnsiTheme="majorHAnsi" w:cstheme="majorHAnsi"/>
          <w:bCs/>
          <w:lang w:eastAsia="ja-JP"/>
        </w:rPr>
        <w:t>You, then, why do you judge your brother or sister? Or why do you treat them with contempt? For we will all stand before God’s judgment seat. </w:t>
      </w:r>
      <w:r w:rsidRPr="00D46A8E">
        <w:rPr>
          <w:rFonts w:asciiTheme="majorHAnsi" w:hAnsiTheme="majorHAnsi" w:cstheme="majorHAnsi"/>
          <w:b/>
          <w:bCs/>
          <w:vertAlign w:val="superscript"/>
          <w:lang w:eastAsia="ja-JP"/>
        </w:rPr>
        <w:t>11 </w:t>
      </w:r>
      <w:r w:rsidRPr="00D46A8E">
        <w:rPr>
          <w:rFonts w:asciiTheme="majorHAnsi" w:hAnsiTheme="majorHAnsi" w:cstheme="majorHAnsi"/>
          <w:bCs/>
          <w:lang w:eastAsia="ja-JP"/>
        </w:rPr>
        <w:t>It is written:</w:t>
      </w:r>
    </w:p>
    <w:p w:rsidR="00F77B7D" w:rsidRPr="00D46A8E" w:rsidRDefault="00F77B7D" w:rsidP="00D46A8E">
      <w:pPr>
        <w:widowControl w:val="0"/>
        <w:autoSpaceDE w:val="0"/>
        <w:autoSpaceDN w:val="0"/>
        <w:adjustRightInd w:val="0"/>
        <w:rPr>
          <w:rFonts w:asciiTheme="majorHAnsi" w:hAnsiTheme="majorHAnsi" w:cstheme="majorHAnsi"/>
          <w:bCs/>
          <w:lang w:eastAsia="ja-JP"/>
        </w:rPr>
      </w:pPr>
    </w:p>
    <w:p w:rsidR="00D46A8E" w:rsidRPr="00D46A8E" w:rsidRDefault="00D46A8E" w:rsidP="00D46A8E">
      <w:pPr>
        <w:widowControl w:val="0"/>
        <w:autoSpaceDE w:val="0"/>
        <w:autoSpaceDN w:val="0"/>
        <w:adjustRightInd w:val="0"/>
        <w:rPr>
          <w:rFonts w:asciiTheme="majorHAnsi" w:hAnsiTheme="majorHAnsi" w:cstheme="majorHAnsi"/>
          <w:bCs/>
          <w:lang w:eastAsia="ja-JP"/>
        </w:rPr>
      </w:pPr>
      <w:r w:rsidRPr="00D46A8E">
        <w:rPr>
          <w:rFonts w:asciiTheme="majorHAnsi" w:hAnsiTheme="majorHAnsi" w:cstheme="majorHAnsi"/>
          <w:bCs/>
          <w:lang w:eastAsia="ja-JP"/>
        </w:rPr>
        <w:t>“‘As surely as I live,’ says the Lord,</w:t>
      </w:r>
      <w:r w:rsidRPr="00D46A8E">
        <w:rPr>
          <w:rFonts w:asciiTheme="majorHAnsi" w:hAnsiTheme="majorHAnsi" w:cstheme="majorHAnsi"/>
          <w:bCs/>
          <w:lang w:eastAsia="ja-JP"/>
        </w:rPr>
        <w:br/>
        <w:t>‘every knee will bow before me;</w:t>
      </w:r>
      <w:r w:rsidRPr="00D46A8E">
        <w:rPr>
          <w:rFonts w:asciiTheme="majorHAnsi" w:hAnsiTheme="majorHAnsi" w:cstheme="majorHAnsi"/>
          <w:bCs/>
          <w:lang w:eastAsia="ja-JP"/>
        </w:rPr>
        <w:br/>
        <w:t>    every tongue will acknowledge God.’”</w:t>
      </w:r>
    </w:p>
    <w:p w:rsidR="0010353C" w:rsidRDefault="0010353C" w:rsidP="00D46A8E">
      <w:pPr>
        <w:widowControl w:val="0"/>
        <w:autoSpaceDE w:val="0"/>
        <w:autoSpaceDN w:val="0"/>
        <w:adjustRightInd w:val="0"/>
        <w:rPr>
          <w:rFonts w:asciiTheme="majorHAnsi" w:hAnsiTheme="majorHAnsi" w:cstheme="majorHAnsi"/>
          <w:b/>
          <w:bCs/>
          <w:lang w:eastAsia="ja-JP"/>
        </w:rPr>
      </w:pPr>
    </w:p>
    <w:p w:rsidR="0010353C" w:rsidRPr="00905A7A" w:rsidRDefault="00D46A8E" w:rsidP="00905A7A">
      <w:pPr>
        <w:widowControl w:val="0"/>
        <w:autoSpaceDE w:val="0"/>
        <w:autoSpaceDN w:val="0"/>
        <w:adjustRightInd w:val="0"/>
        <w:rPr>
          <w:rFonts w:asciiTheme="majorHAnsi" w:hAnsiTheme="majorHAnsi" w:cstheme="majorHAnsi"/>
          <w:b/>
          <w:bCs/>
          <w:lang w:eastAsia="ja-JP"/>
        </w:rPr>
      </w:pPr>
      <w:r>
        <w:rPr>
          <w:rFonts w:asciiTheme="majorHAnsi" w:hAnsiTheme="majorHAnsi" w:cstheme="majorHAnsi"/>
          <w:b/>
          <w:bCs/>
          <w:lang w:eastAsia="ja-JP"/>
        </w:rPr>
        <w:t>Romans 14</w:t>
      </w:r>
      <w:r w:rsidR="0010353C">
        <w:rPr>
          <w:rFonts w:asciiTheme="majorHAnsi" w:hAnsiTheme="majorHAnsi" w:cstheme="majorHAnsi"/>
          <w:b/>
          <w:bCs/>
          <w:lang w:eastAsia="ja-JP"/>
        </w:rPr>
        <w:t>:1-11</w:t>
      </w:r>
    </w:p>
    <w:p w:rsidR="001F50DB" w:rsidRDefault="001F50DB" w:rsidP="00216FCC">
      <w:pPr>
        <w:widowControl w:val="0"/>
        <w:pBdr>
          <w:bottom w:val="single" w:sz="6" w:space="1" w:color="auto"/>
        </w:pBdr>
        <w:autoSpaceDE w:val="0"/>
        <w:autoSpaceDN w:val="0"/>
        <w:adjustRightInd w:val="0"/>
        <w:rPr>
          <w:rFonts w:asciiTheme="majorHAnsi" w:hAnsiTheme="majorHAnsi" w:cstheme="majorHAnsi"/>
          <w:b/>
          <w:bCs/>
          <w:lang w:eastAsia="ja-JP"/>
        </w:rPr>
      </w:pPr>
    </w:p>
    <w:p w:rsidR="00D675E3" w:rsidRDefault="00D675E3" w:rsidP="00216FCC">
      <w:pPr>
        <w:widowControl w:val="0"/>
        <w:autoSpaceDE w:val="0"/>
        <w:autoSpaceDN w:val="0"/>
        <w:adjustRightInd w:val="0"/>
        <w:rPr>
          <w:rFonts w:asciiTheme="majorHAnsi" w:hAnsiTheme="majorHAnsi" w:cstheme="majorHAnsi"/>
          <w:b/>
          <w:bCs/>
          <w:lang w:eastAsia="ja-JP"/>
        </w:rPr>
      </w:pPr>
    </w:p>
    <w:p w:rsidR="00013144" w:rsidRDefault="006E1D63" w:rsidP="00013144">
      <w:pPr>
        <w:widowControl w:val="0"/>
        <w:autoSpaceDE w:val="0"/>
        <w:autoSpaceDN w:val="0"/>
        <w:adjustRightInd w:val="0"/>
        <w:rPr>
          <w:rFonts w:asciiTheme="majorHAnsi" w:hAnsiTheme="majorHAnsi" w:cstheme="majorHAnsi"/>
          <w:b/>
          <w:bCs/>
          <w:lang w:eastAsia="ja-JP"/>
        </w:rPr>
      </w:pPr>
      <w:r>
        <w:rPr>
          <w:rFonts w:asciiTheme="majorHAnsi" w:hAnsiTheme="majorHAnsi" w:cstheme="majorHAnsi"/>
          <w:b/>
          <w:bCs/>
          <w:lang w:eastAsia="ja-JP"/>
        </w:rPr>
        <w:t xml:space="preserve">Passage </w:t>
      </w:r>
      <w:r w:rsidR="00391799">
        <w:rPr>
          <w:rFonts w:asciiTheme="majorHAnsi" w:hAnsiTheme="majorHAnsi" w:cstheme="majorHAnsi"/>
          <w:b/>
          <w:bCs/>
          <w:lang w:eastAsia="ja-JP"/>
        </w:rPr>
        <w:t>c</w:t>
      </w:r>
      <w:r w:rsidR="00013144">
        <w:rPr>
          <w:rFonts w:asciiTheme="majorHAnsi" w:hAnsiTheme="majorHAnsi" w:cstheme="majorHAnsi"/>
          <w:b/>
          <w:bCs/>
          <w:lang w:eastAsia="ja-JP"/>
        </w:rPr>
        <w:t>ontext</w:t>
      </w:r>
      <w:r>
        <w:rPr>
          <w:rFonts w:asciiTheme="majorHAnsi" w:hAnsiTheme="majorHAnsi" w:cstheme="majorHAnsi"/>
          <w:b/>
          <w:bCs/>
          <w:lang w:eastAsia="ja-JP"/>
        </w:rPr>
        <w:t xml:space="preserve"> from New Testament historian/theologian N.T. Wright</w:t>
      </w:r>
      <w:r w:rsidR="00013144">
        <w:rPr>
          <w:rFonts w:asciiTheme="majorHAnsi" w:hAnsiTheme="majorHAnsi" w:cstheme="majorHAnsi"/>
          <w:b/>
          <w:bCs/>
          <w:lang w:eastAsia="ja-JP"/>
        </w:rPr>
        <w:t>:</w:t>
      </w:r>
    </w:p>
    <w:p w:rsidR="00391799" w:rsidRDefault="00391799" w:rsidP="00013144">
      <w:pPr>
        <w:widowControl w:val="0"/>
        <w:autoSpaceDE w:val="0"/>
        <w:autoSpaceDN w:val="0"/>
        <w:adjustRightInd w:val="0"/>
        <w:rPr>
          <w:rFonts w:asciiTheme="majorHAnsi" w:hAnsiTheme="majorHAnsi" w:cstheme="majorHAnsi"/>
          <w:b/>
          <w:bCs/>
          <w:lang w:eastAsia="ja-JP"/>
        </w:rPr>
      </w:pPr>
    </w:p>
    <w:p w:rsidR="006E1D63" w:rsidRDefault="006E1D63" w:rsidP="00013144">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lang w:eastAsia="ja-JP"/>
        </w:rPr>
        <w:t>“</w:t>
      </w:r>
      <w:r w:rsidR="00013144" w:rsidRPr="006E1D63">
        <w:rPr>
          <w:rFonts w:asciiTheme="majorHAnsi" w:hAnsiTheme="majorHAnsi" w:cstheme="majorHAnsi"/>
          <w:bCs/>
          <w:lang w:eastAsia="ja-JP"/>
        </w:rPr>
        <w:t xml:space="preserve">This is </w:t>
      </w:r>
      <w:proofErr w:type="gramStart"/>
      <w:r w:rsidR="00013144" w:rsidRPr="006E1D63">
        <w:rPr>
          <w:rFonts w:asciiTheme="majorHAnsi" w:hAnsiTheme="majorHAnsi" w:cstheme="majorHAnsi"/>
          <w:bCs/>
          <w:lang w:eastAsia="ja-JP"/>
        </w:rPr>
        <w:t>similar to</w:t>
      </w:r>
      <w:proofErr w:type="gramEnd"/>
      <w:r w:rsidR="00013144" w:rsidRPr="006E1D63">
        <w:rPr>
          <w:rFonts w:asciiTheme="majorHAnsi" w:hAnsiTheme="majorHAnsi" w:cstheme="majorHAnsi"/>
          <w:bCs/>
          <w:lang w:eastAsia="ja-JP"/>
        </w:rPr>
        <w:t xml:space="preserve"> the problem Paul faced in 1 Corinthians 8, but perhaps with a further twist as well. There, the question had to do with meat that had been offered to an idol, that is, slaughtered as a sacrifice in a pagan temple and then either served up in the adjoining restaurant or offered for sale in the market. No devout Jew would dream of eating such meat. </w:t>
      </w:r>
    </w:p>
    <w:p w:rsidR="006E1D63" w:rsidRDefault="006E1D63" w:rsidP="00013144">
      <w:pPr>
        <w:widowControl w:val="0"/>
        <w:autoSpaceDE w:val="0"/>
        <w:autoSpaceDN w:val="0"/>
        <w:adjustRightInd w:val="0"/>
        <w:rPr>
          <w:rFonts w:asciiTheme="majorHAnsi" w:hAnsiTheme="majorHAnsi" w:cstheme="majorHAnsi"/>
          <w:bCs/>
          <w:lang w:eastAsia="ja-JP"/>
        </w:rPr>
      </w:pPr>
    </w:p>
    <w:p w:rsidR="00013144" w:rsidRPr="006E1D63" w:rsidRDefault="006F62B1" w:rsidP="00013144">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lang w:eastAsia="ja-JP"/>
        </w:rPr>
        <w:t>“</w:t>
      </w:r>
      <w:r w:rsidR="00013144" w:rsidRPr="006E1D63">
        <w:rPr>
          <w:rFonts w:asciiTheme="majorHAnsi" w:hAnsiTheme="majorHAnsi" w:cstheme="majorHAnsi"/>
          <w:bCs/>
          <w:lang w:eastAsia="ja-JP"/>
        </w:rPr>
        <w:t>Many of the early Christians, too, having been regular attenders at pagan temples before their conversion, and knowing full well the kind of lifestyle that went with it all, avoided anything that reminded them of it. That was the context in which Paul insisted equally (a) that, since God was the creator, all meat was good in itself and therefore could in principle be eaten and (b) that if someone else’s conscience was being hurt, even those who had a robust conscience about eating the food should abstain from doing so.</w:t>
      </w:r>
    </w:p>
    <w:p w:rsidR="006E1D63" w:rsidRDefault="006E1D63" w:rsidP="00013144">
      <w:pPr>
        <w:widowControl w:val="0"/>
        <w:autoSpaceDE w:val="0"/>
        <w:autoSpaceDN w:val="0"/>
        <w:adjustRightInd w:val="0"/>
        <w:rPr>
          <w:rFonts w:asciiTheme="majorHAnsi" w:hAnsiTheme="majorHAnsi" w:cstheme="majorHAnsi"/>
          <w:bCs/>
          <w:lang w:eastAsia="ja-JP"/>
        </w:rPr>
      </w:pPr>
    </w:p>
    <w:p w:rsidR="00013144" w:rsidRPr="006E1D63" w:rsidRDefault="006F62B1" w:rsidP="00013144">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lang w:eastAsia="ja-JP"/>
        </w:rPr>
        <w:t>“</w:t>
      </w:r>
      <w:r w:rsidR="00013144" w:rsidRPr="006E1D63">
        <w:rPr>
          <w:rFonts w:asciiTheme="majorHAnsi" w:hAnsiTheme="majorHAnsi" w:cstheme="majorHAnsi"/>
          <w:bCs/>
          <w:lang w:eastAsia="ja-JP"/>
        </w:rPr>
        <w:t>In the present chapter that discussion has broadened out a bit, probably to include those Jews who would become vegetarians in practice because, in their part of the city, they could not guarantee being able to get meat that had been properly slaughtered according to the ‘kosher’ laws laid down in the Bible and interpreted in Jewish tradition. Unless there was a proper Jewish butcher available, it might well have seemed the wiser course to abstain not only from pork, as Jews would anyway (though pork was the cheapest and most readily available meat in that world), but from all meat of whatever kind.</w:t>
      </w:r>
      <w:r w:rsidR="006E1D63">
        <w:rPr>
          <w:rFonts w:asciiTheme="majorHAnsi" w:hAnsiTheme="majorHAnsi" w:cstheme="majorHAnsi"/>
          <w:bCs/>
          <w:lang w:eastAsia="ja-JP"/>
        </w:rPr>
        <w:t>”</w:t>
      </w:r>
      <w:r w:rsidR="00013144" w:rsidRPr="006E1D63">
        <w:rPr>
          <w:rFonts w:asciiTheme="majorHAnsi" w:hAnsiTheme="majorHAnsi" w:cstheme="majorHAnsi"/>
          <w:bCs/>
          <w:vertAlign w:val="superscript"/>
          <w:lang w:eastAsia="ja-JP"/>
        </w:rPr>
        <w:footnoteReference w:id="1"/>
      </w:r>
    </w:p>
    <w:p w:rsidR="00013144" w:rsidRDefault="00013144" w:rsidP="00216FCC">
      <w:pPr>
        <w:widowControl w:val="0"/>
        <w:autoSpaceDE w:val="0"/>
        <w:autoSpaceDN w:val="0"/>
        <w:adjustRightInd w:val="0"/>
        <w:rPr>
          <w:rFonts w:asciiTheme="majorHAnsi" w:hAnsiTheme="majorHAnsi" w:cstheme="majorHAnsi"/>
          <w:b/>
          <w:bCs/>
          <w:lang w:eastAsia="ja-JP"/>
        </w:rPr>
      </w:pPr>
    </w:p>
    <w:p w:rsidR="00BB1211" w:rsidRDefault="00F165D9" w:rsidP="00216FCC">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lastRenderedPageBreak/>
        <w:t xml:space="preserve">O – </w:t>
      </w:r>
      <w:r w:rsidR="00013144">
        <w:rPr>
          <w:rFonts w:asciiTheme="majorHAnsi" w:hAnsiTheme="majorHAnsi" w:cstheme="majorHAnsi"/>
          <w:bCs/>
          <w:lang w:eastAsia="ja-JP"/>
        </w:rPr>
        <w:t>Reread the passage slowly to yourself. What stands out as appealing to you</w:t>
      </w:r>
      <w:r w:rsidR="00C924B3">
        <w:rPr>
          <w:rFonts w:asciiTheme="majorHAnsi" w:hAnsiTheme="majorHAnsi" w:cstheme="majorHAnsi"/>
          <w:bCs/>
          <w:lang w:eastAsia="ja-JP"/>
        </w:rPr>
        <w:t>?</w:t>
      </w:r>
      <w:r w:rsidR="00013144">
        <w:rPr>
          <w:rFonts w:asciiTheme="majorHAnsi" w:hAnsiTheme="majorHAnsi" w:cstheme="majorHAnsi"/>
          <w:bCs/>
          <w:lang w:eastAsia="ja-JP"/>
        </w:rPr>
        <w:t xml:space="preserve"> </w:t>
      </w:r>
      <w:r w:rsidR="00C924B3">
        <w:rPr>
          <w:rFonts w:asciiTheme="majorHAnsi" w:hAnsiTheme="majorHAnsi" w:cstheme="majorHAnsi"/>
          <w:bCs/>
          <w:lang w:eastAsia="ja-JP"/>
        </w:rPr>
        <w:t>W</w:t>
      </w:r>
      <w:r w:rsidR="00013144">
        <w:rPr>
          <w:rFonts w:asciiTheme="majorHAnsi" w:hAnsiTheme="majorHAnsi" w:cstheme="majorHAnsi"/>
          <w:bCs/>
          <w:lang w:eastAsia="ja-JP"/>
        </w:rPr>
        <w:t xml:space="preserve">hat stands out as confusing? </w:t>
      </w:r>
    </w:p>
    <w:p w:rsidR="0010353C" w:rsidRPr="00414FEF" w:rsidRDefault="0010353C" w:rsidP="003E0B12">
      <w:pPr>
        <w:widowControl w:val="0"/>
        <w:autoSpaceDE w:val="0"/>
        <w:autoSpaceDN w:val="0"/>
        <w:adjustRightInd w:val="0"/>
        <w:rPr>
          <w:rFonts w:asciiTheme="majorHAnsi" w:hAnsiTheme="majorHAnsi" w:cstheme="majorHAnsi"/>
          <w:bCs/>
          <w:i/>
          <w:lang w:eastAsia="ja-JP"/>
        </w:rPr>
      </w:pPr>
    </w:p>
    <w:p w:rsidR="00467923" w:rsidRDefault="00013144" w:rsidP="006E1D63">
      <w:pPr>
        <w:widowControl w:val="0"/>
        <w:autoSpaceDE w:val="0"/>
        <w:autoSpaceDN w:val="0"/>
        <w:adjustRightInd w:val="0"/>
        <w:ind w:firstLine="720"/>
        <w:rPr>
          <w:rFonts w:asciiTheme="majorHAnsi" w:hAnsiTheme="majorHAnsi"/>
          <w:color w:val="000000"/>
        </w:rPr>
      </w:pPr>
      <w:r w:rsidRPr="001F230D">
        <w:rPr>
          <w:rFonts w:asciiTheme="majorHAnsi" w:hAnsiTheme="majorHAnsi"/>
          <w:b/>
          <w:color w:val="000000"/>
        </w:rPr>
        <w:t xml:space="preserve">I </w:t>
      </w:r>
      <w:r>
        <w:rPr>
          <w:rFonts w:asciiTheme="majorHAnsi" w:hAnsiTheme="majorHAnsi"/>
          <w:b/>
          <w:color w:val="000000"/>
        </w:rPr>
        <w:t>–</w:t>
      </w:r>
      <w:r>
        <w:rPr>
          <w:rFonts w:asciiTheme="majorHAnsi" w:hAnsiTheme="majorHAnsi"/>
          <w:color w:val="000000"/>
        </w:rPr>
        <w:t xml:space="preserve"> </w:t>
      </w:r>
      <w:r w:rsidR="006E1D63">
        <w:rPr>
          <w:rFonts w:asciiTheme="majorHAnsi" w:hAnsiTheme="majorHAnsi"/>
          <w:color w:val="000000"/>
        </w:rPr>
        <w:t xml:space="preserve">As you may have heard from a favorite preacher ;) the Greek word for the first word </w:t>
      </w:r>
      <w:r w:rsidR="006E1D63">
        <w:rPr>
          <w:rFonts w:asciiTheme="majorHAnsi" w:hAnsiTheme="majorHAnsi"/>
          <w:color w:val="000000"/>
        </w:rPr>
        <w:tab/>
        <w:t xml:space="preserve">of the passage, “Accept”, is </w:t>
      </w:r>
      <w:r w:rsidR="006E1D63" w:rsidRPr="006E1D63">
        <w:rPr>
          <w:rFonts w:asciiTheme="majorHAnsi" w:hAnsiTheme="majorHAnsi"/>
          <w:i/>
          <w:color w:val="000000"/>
        </w:rPr>
        <w:t>“</w:t>
      </w:r>
      <w:proofErr w:type="spellStart"/>
      <w:r w:rsidR="006E1D63">
        <w:rPr>
          <w:rFonts w:asciiTheme="majorHAnsi" w:hAnsiTheme="majorHAnsi"/>
          <w:i/>
          <w:color w:val="000000"/>
        </w:rPr>
        <w:t>prosela</w:t>
      </w:r>
      <w:r w:rsidR="006E1D63" w:rsidRPr="006E1D63">
        <w:rPr>
          <w:rFonts w:asciiTheme="majorHAnsi" w:hAnsiTheme="majorHAnsi"/>
          <w:i/>
          <w:color w:val="000000"/>
        </w:rPr>
        <w:t>mbano</w:t>
      </w:r>
      <w:proofErr w:type="spellEnd"/>
      <w:r w:rsidR="006E1D63" w:rsidRPr="006E1D63">
        <w:rPr>
          <w:rFonts w:asciiTheme="majorHAnsi" w:hAnsiTheme="majorHAnsi"/>
          <w:i/>
          <w:color w:val="000000"/>
        </w:rPr>
        <w:t>”</w:t>
      </w:r>
      <w:r w:rsidR="006E1D63">
        <w:rPr>
          <w:rFonts w:asciiTheme="majorHAnsi" w:hAnsiTheme="majorHAnsi"/>
          <w:color w:val="000000"/>
        </w:rPr>
        <w:t xml:space="preserve"> (pronounced pros-lam-</w:t>
      </w:r>
      <w:proofErr w:type="spellStart"/>
      <w:r w:rsidR="006E1D63">
        <w:rPr>
          <w:rFonts w:asciiTheme="majorHAnsi" w:hAnsiTheme="majorHAnsi"/>
          <w:color w:val="000000"/>
        </w:rPr>
        <w:t>bano</w:t>
      </w:r>
      <w:proofErr w:type="spellEnd"/>
      <w:r w:rsidR="006E1D63">
        <w:rPr>
          <w:rFonts w:asciiTheme="majorHAnsi" w:hAnsiTheme="majorHAnsi"/>
          <w:color w:val="000000"/>
        </w:rPr>
        <w:t>)</w:t>
      </w:r>
      <w:r w:rsidR="00467923">
        <w:rPr>
          <w:rFonts w:asciiTheme="majorHAnsi" w:hAnsiTheme="majorHAnsi"/>
          <w:color w:val="000000"/>
        </w:rPr>
        <w:t xml:space="preserve"> which means </w:t>
      </w:r>
    </w:p>
    <w:p w:rsidR="00467923" w:rsidRDefault="00467923" w:rsidP="00467923">
      <w:pPr>
        <w:widowControl w:val="0"/>
        <w:autoSpaceDE w:val="0"/>
        <w:autoSpaceDN w:val="0"/>
        <w:adjustRightInd w:val="0"/>
        <w:ind w:left="720"/>
        <w:rPr>
          <w:rFonts w:asciiTheme="majorHAnsi" w:hAnsiTheme="majorHAnsi"/>
          <w:color w:val="000000"/>
        </w:rPr>
      </w:pPr>
      <w:r>
        <w:rPr>
          <w:rFonts w:asciiTheme="majorHAnsi" w:hAnsiTheme="majorHAnsi"/>
          <w:color w:val="000000"/>
        </w:rPr>
        <w:t>to move towards to enthusiastically receive someone. How do you think the culture of life, church</w:t>
      </w:r>
      <w:r w:rsidR="00C924B3">
        <w:rPr>
          <w:rFonts w:asciiTheme="majorHAnsi" w:hAnsiTheme="majorHAnsi"/>
          <w:color w:val="000000"/>
        </w:rPr>
        <w:t>,</w:t>
      </w:r>
      <w:r>
        <w:rPr>
          <w:rFonts w:asciiTheme="majorHAnsi" w:hAnsiTheme="majorHAnsi"/>
          <w:color w:val="000000"/>
        </w:rPr>
        <w:t xml:space="preserve"> and society would change if Christ-followers modeled Paul’s teaching when it comes to disputable matters?</w:t>
      </w:r>
    </w:p>
    <w:p w:rsidR="00467923" w:rsidRDefault="00467923" w:rsidP="00467923">
      <w:pPr>
        <w:widowControl w:val="0"/>
        <w:autoSpaceDE w:val="0"/>
        <w:autoSpaceDN w:val="0"/>
        <w:adjustRightInd w:val="0"/>
        <w:ind w:left="720"/>
        <w:rPr>
          <w:rFonts w:asciiTheme="majorHAnsi" w:hAnsiTheme="majorHAnsi"/>
          <w:color w:val="000000"/>
        </w:rPr>
      </w:pPr>
    </w:p>
    <w:p w:rsidR="00467923" w:rsidRDefault="00467923" w:rsidP="00467923">
      <w:pPr>
        <w:widowControl w:val="0"/>
        <w:autoSpaceDE w:val="0"/>
        <w:autoSpaceDN w:val="0"/>
        <w:adjustRightInd w:val="0"/>
        <w:ind w:left="1440"/>
        <w:rPr>
          <w:rFonts w:asciiTheme="majorHAnsi" w:hAnsiTheme="majorHAnsi"/>
          <w:color w:val="000000"/>
        </w:rPr>
      </w:pPr>
      <w:r w:rsidRPr="00467923">
        <w:rPr>
          <w:rFonts w:asciiTheme="majorHAnsi" w:hAnsiTheme="majorHAnsi"/>
          <w:b/>
          <w:color w:val="000000"/>
        </w:rPr>
        <w:t xml:space="preserve">A </w:t>
      </w:r>
      <w:r w:rsidR="00C924B3">
        <w:rPr>
          <w:rFonts w:asciiTheme="majorHAnsi" w:hAnsiTheme="majorHAnsi"/>
          <w:b/>
          <w:color w:val="000000"/>
        </w:rPr>
        <w:t>–</w:t>
      </w:r>
      <w:r>
        <w:rPr>
          <w:rFonts w:asciiTheme="majorHAnsi" w:hAnsiTheme="majorHAnsi"/>
          <w:color w:val="000000"/>
        </w:rPr>
        <w:t xml:space="preserve"> We might think of the father in the prodigal son story as moving out to welcome his wayward son back home. Whether it be in Scripture or from your personal life, what other examples can you think of when you have seen or experienced </w:t>
      </w:r>
      <w:proofErr w:type="spellStart"/>
      <w:r w:rsidRPr="00467923">
        <w:rPr>
          <w:rFonts w:asciiTheme="majorHAnsi" w:hAnsiTheme="majorHAnsi"/>
          <w:i/>
          <w:color w:val="000000"/>
        </w:rPr>
        <w:t>proslambano</w:t>
      </w:r>
      <w:proofErr w:type="spellEnd"/>
      <w:r>
        <w:rPr>
          <w:rFonts w:asciiTheme="majorHAnsi" w:hAnsiTheme="majorHAnsi"/>
          <w:i/>
          <w:color w:val="000000"/>
        </w:rPr>
        <w:t>?</w:t>
      </w:r>
    </w:p>
    <w:p w:rsidR="00013144" w:rsidRDefault="00013144" w:rsidP="003E0B12">
      <w:pPr>
        <w:widowControl w:val="0"/>
        <w:autoSpaceDE w:val="0"/>
        <w:autoSpaceDN w:val="0"/>
        <w:adjustRightInd w:val="0"/>
        <w:ind w:left="720"/>
        <w:rPr>
          <w:rFonts w:asciiTheme="majorHAnsi" w:hAnsiTheme="majorHAnsi"/>
          <w:b/>
          <w:color w:val="000000"/>
        </w:rPr>
      </w:pPr>
    </w:p>
    <w:p w:rsidR="001F230D" w:rsidRDefault="009116B1" w:rsidP="003E0B12">
      <w:pPr>
        <w:widowControl w:val="0"/>
        <w:autoSpaceDE w:val="0"/>
        <w:autoSpaceDN w:val="0"/>
        <w:adjustRightInd w:val="0"/>
        <w:ind w:left="720"/>
        <w:rPr>
          <w:rFonts w:asciiTheme="majorHAnsi" w:hAnsiTheme="majorHAnsi"/>
          <w:color w:val="000000"/>
        </w:rPr>
      </w:pPr>
      <w:r>
        <w:rPr>
          <w:rFonts w:asciiTheme="majorHAnsi" w:hAnsiTheme="majorHAnsi"/>
          <w:b/>
          <w:color w:val="000000"/>
        </w:rPr>
        <w:t xml:space="preserve">I </w:t>
      </w:r>
      <w:r w:rsidR="00712A8C">
        <w:rPr>
          <w:rFonts w:asciiTheme="majorHAnsi" w:hAnsiTheme="majorHAnsi"/>
          <w:b/>
          <w:color w:val="000000"/>
        </w:rPr>
        <w:t>–</w:t>
      </w:r>
      <w:r w:rsidR="00504BF6" w:rsidRPr="0047497E">
        <w:rPr>
          <w:rFonts w:asciiTheme="majorHAnsi" w:hAnsiTheme="majorHAnsi"/>
          <w:b/>
          <w:color w:val="000000"/>
        </w:rPr>
        <w:t xml:space="preserve"> </w:t>
      </w:r>
      <w:r w:rsidR="00D375F6">
        <w:rPr>
          <w:rFonts w:asciiTheme="majorHAnsi" w:hAnsiTheme="majorHAnsi"/>
          <w:b/>
          <w:color w:val="000000"/>
        </w:rPr>
        <w:t>“</w:t>
      </w:r>
      <w:r w:rsidR="00D375F6">
        <w:rPr>
          <w:rFonts w:asciiTheme="majorHAnsi" w:hAnsiTheme="majorHAnsi"/>
          <w:color w:val="000000"/>
        </w:rPr>
        <w:t>Weak in faith” is perhaps a</w:t>
      </w:r>
      <w:r w:rsidR="00847CFE">
        <w:rPr>
          <w:rFonts w:asciiTheme="majorHAnsi" w:hAnsiTheme="majorHAnsi"/>
          <w:color w:val="000000"/>
        </w:rPr>
        <w:t>n</w:t>
      </w:r>
      <w:r w:rsidR="00D375F6">
        <w:rPr>
          <w:rFonts w:asciiTheme="majorHAnsi" w:hAnsiTheme="majorHAnsi"/>
          <w:color w:val="000000"/>
        </w:rPr>
        <w:t xml:space="preserve"> inaccurate translation. Paul does not necessarily mean a lack of religious devotion or having a shaky gra</w:t>
      </w:r>
      <w:r w:rsidR="00847CFE">
        <w:rPr>
          <w:rFonts w:asciiTheme="majorHAnsi" w:hAnsiTheme="majorHAnsi"/>
          <w:color w:val="000000"/>
        </w:rPr>
        <w:t>sp</w:t>
      </w:r>
      <w:r w:rsidR="00D375F6">
        <w:rPr>
          <w:rFonts w:asciiTheme="majorHAnsi" w:hAnsiTheme="majorHAnsi"/>
          <w:color w:val="000000"/>
        </w:rPr>
        <w:t xml:space="preserve"> on the basic ten</w:t>
      </w:r>
      <w:r w:rsidR="00847CFE">
        <w:rPr>
          <w:rFonts w:asciiTheme="majorHAnsi" w:hAnsiTheme="majorHAnsi"/>
          <w:color w:val="000000"/>
        </w:rPr>
        <w:t>e</w:t>
      </w:r>
      <w:r w:rsidR="00D375F6">
        <w:rPr>
          <w:rFonts w:asciiTheme="majorHAnsi" w:hAnsiTheme="majorHAnsi"/>
          <w:color w:val="000000"/>
        </w:rPr>
        <w:t>ts of the Christian faith. It seems his point is that some believers</w:t>
      </w:r>
      <w:r w:rsidR="00467923">
        <w:rPr>
          <w:rFonts w:asciiTheme="majorHAnsi" w:hAnsiTheme="majorHAnsi"/>
          <w:color w:val="000000"/>
        </w:rPr>
        <w:t>, possibly because they are new in the faith,</w:t>
      </w:r>
      <w:r w:rsidR="00D375F6">
        <w:rPr>
          <w:rFonts w:asciiTheme="majorHAnsi" w:hAnsiTheme="majorHAnsi"/>
          <w:color w:val="000000"/>
        </w:rPr>
        <w:t xml:space="preserve"> have not yet been able to work out what it means to live a life having now believed in the risen Lord Jesus. How does this term and thus, the passage change if we understand “weak in faith” more as “inexperienced” or new to the faith? How does our posture towards them and to the “weak in the faith” around us change as we consider they are not </w:t>
      </w:r>
      <w:r w:rsidR="00013144">
        <w:rPr>
          <w:rFonts w:asciiTheme="majorHAnsi" w:hAnsiTheme="majorHAnsi"/>
          <w:color w:val="000000"/>
        </w:rPr>
        <w:t>deficient, but rather, they are inexperienced?</w:t>
      </w:r>
    </w:p>
    <w:p w:rsidR="00847CFE" w:rsidRDefault="00847CFE" w:rsidP="003E0B12">
      <w:pPr>
        <w:widowControl w:val="0"/>
        <w:autoSpaceDE w:val="0"/>
        <w:autoSpaceDN w:val="0"/>
        <w:adjustRightInd w:val="0"/>
        <w:ind w:left="720"/>
        <w:rPr>
          <w:rFonts w:asciiTheme="majorHAnsi" w:hAnsiTheme="majorHAnsi"/>
          <w:color w:val="000000"/>
        </w:rPr>
      </w:pPr>
    </w:p>
    <w:p w:rsidR="00F13FB1" w:rsidRPr="00847CFE" w:rsidRDefault="00467923" w:rsidP="003E0B12">
      <w:pPr>
        <w:widowControl w:val="0"/>
        <w:autoSpaceDE w:val="0"/>
        <w:autoSpaceDN w:val="0"/>
        <w:adjustRightInd w:val="0"/>
        <w:ind w:left="720"/>
        <w:rPr>
          <w:rFonts w:asciiTheme="majorHAnsi" w:hAnsiTheme="majorHAnsi"/>
          <w:i/>
          <w:color w:val="000000"/>
        </w:rPr>
      </w:pPr>
      <w:r w:rsidRPr="00847CFE">
        <w:rPr>
          <w:rFonts w:asciiTheme="majorHAnsi" w:hAnsiTheme="majorHAnsi"/>
          <w:i/>
          <w:color w:val="000000"/>
        </w:rPr>
        <w:t>(</w:t>
      </w:r>
      <w:r w:rsidR="00F13FB1" w:rsidRPr="00847CFE">
        <w:rPr>
          <w:rFonts w:asciiTheme="majorHAnsi" w:hAnsiTheme="majorHAnsi"/>
          <w:i/>
          <w:color w:val="000000"/>
        </w:rPr>
        <w:t>Hopefully words like acceptance, hospitality, seeking to understand, and others have been mentioned. When we receive the “young in faith” our posture should include mercy, patience, and sincere Christian love.</w:t>
      </w:r>
    </w:p>
    <w:p w:rsidR="00F13FB1" w:rsidRDefault="00F13FB1" w:rsidP="003E0B12">
      <w:pPr>
        <w:widowControl w:val="0"/>
        <w:autoSpaceDE w:val="0"/>
        <w:autoSpaceDN w:val="0"/>
        <w:adjustRightInd w:val="0"/>
        <w:ind w:left="720"/>
        <w:rPr>
          <w:rFonts w:asciiTheme="majorHAnsi" w:hAnsiTheme="majorHAnsi"/>
          <w:color w:val="000000"/>
        </w:rPr>
      </w:pPr>
    </w:p>
    <w:p w:rsidR="00467923" w:rsidRPr="00467923" w:rsidRDefault="00467923" w:rsidP="003E0B12">
      <w:pPr>
        <w:widowControl w:val="0"/>
        <w:autoSpaceDE w:val="0"/>
        <w:autoSpaceDN w:val="0"/>
        <w:adjustRightInd w:val="0"/>
        <w:ind w:left="720"/>
        <w:rPr>
          <w:rFonts w:asciiTheme="majorHAnsi" w:hAnsiTheme="majorHAnsi"/>
          <w:i/>
          <w:color w:val="000000"/>
        </w:rPr>
      </w:pPr>
      <w:r w:rsidRPr="00F13FB1">
        <w:rPr>
          <w:rFonts w:asciiTheme="majorHAnsi" w:hAnsiTheme="majorHAnsi"/>
          <w:i/>
          <w:color w:val="000000"/>
        </w:rPr>
        <w:t xml:space="preserve">It’s also helpful to remember that the first readers of Romans were likely people who knew Paul and by this point had been Christian followers for a few years. </w:t>
      </w:r>
      <w:r w:rsidR="00847CFE">
        <w:rPr>
          <w:rFonts w:asciiTheme="majorHAnsi" w:hAnsiTheme="majorHAnsi"/>
          <w:i/>
          <w:color w:val="000000"/>
        </w:rPr>
        <w:t>These might be the people</w:t>
      </w:r>
      <w:r w:rsidRPr="00F13FB1">
        <w:rPr>
          <w:rFonts w:asciiTheme="majorHAnsi" w:hAnsiTheme="majorHAnsi"/>
          <w:i/>
          <w:color w:val="000000"/>
        </w:rPr>
        <w:t xml:space="preserve"> who get shout-outs </w:t>
      </w:r>
      <w:r w:rsidR="00F13FB1" w:rsidRPr="00F13FB1">
        <w:rPr>
          <w:rFonts w:asciiTheme="majorHAnsi" w:hAnsiTheme="majorHAnsi"/>
          <w:i/>
          <w:color w:val="000000"/>
        </w:rPr>
        <w:t xml:space="preserve">at the end of </w:t>
      </w:r>
      <w:r w:rsidRPr="00F13FB1">
        <w:rPr>
          <w:rFonts w:asciiTheme="majorHAnsi" w:hAnsiTheme="majorHAnsi"/>
          <w:i/>
          <w:color w:val="000000"/>
        </w:rPr>
        <w:t xml:space="preserve">Romans 16. </w:t>
      </w:r>
      <w:r w:rsidR="00F13FB1" w:rsidRPr="00F13FB1">
        <w:rPr>
          <w:rFonts w:asciiTheme="majorHAnsi" w:hAnsiTheme="majorHAnsi"/>
          <w:i/>
          <w:color w:val="000000"/>
        </w:rPr>
        <w:t xml:space="preserve">Paul does not want new believers and seekers to be intimidated by an “old guard” </w:t>
      </w:r>
      <w:proofErr w:type="gramStart"/>
      <w:r w:rsidR="00F13FB1" w:rsidRPr="00F13FB1">
        <w:rPr>
          <w:rFonts w:asciiTheme="majorHAnsi" w:hAnsiTheme="majorHAnsi"/>
          <w:i/>
          <w:color w:val="000000"/>
        </w:rPr>
        <w:t>and also</w:t>
      </w:r>
      <w:proofErr w:type="gramEnd"/>
      <w:r w:rsidR="00F13FB1" w:rsidRPr="00F13FB1">
        <w:rPr>
          <w:rFonts w:asciiTheme="majorHAnsi" w:hAnsiTheme="majorHAnsi"/>
          <w:i/>
          <w:color w:val="000000"/>
        </w:rPr>
        <w:t xml:space="preserve"> does not want unnecessary quarreling, especially when there are far more important issues at hand when it comes to the survival and flourishing of the early church</w:t>
      </w:r>
      <w:r w:rsidR="00F13FB1">
        <w:rPr>
          <w:rFonts w:asciiTheme="majorHAnsi" w:hAnsiTheme="majorHAnsi"/>
          <w:i/>
          <w:color w:val="000000"/>
        </w:rPr>
        <w:t xml:space="preserve">. And </w:t>
      </w:r>
      <w:proofErr w:type="gramStart"/>
      <w:r w:rsidR="00F13FB1">
        <w:rPr>
          <w:rFonts w:asciiTheme="majorHAnsi" w:hAnsiTheme="majorHAnsi"/>
          <w:i/>
          <w:color w:val="000000"/>
        </w:rPr>
        <w:t>so</w:t>
      </w:r>
      <w:proofErr w:type="gramEnd"/>
      <w:r w:rsidR="00F13FB1">
        <w:rPr>
          <w:rFonts w:asciiTheme="majorHAnsi" w:hAnsiTheme="majorHAnsi"/>
          <w:i/>
          <w:color w:val="000000"/>
        </w:rPr>
        <w:t xml:space="preserve"> this became a key teaching at this point in the letter to this early churc</w:t>
      </w:r>
      <w:r w:rsidR="00847CFE">
        <w:rPr>
          <w:rFonts w:asciiTheme="majorHAnsi" w:hAnsiTheme="majorHAnsi"/>
          <w:i/>
          <w:color w:val="000000"/>
        </w:rPr>
        <w:t>h.)</w:t>
      </w:r>
    </w:p>
    <w:p w:rsidR="00D675E3" w:rsidRDefault="00D675E3" w:rsidP="00F13FB1">
      <w:pPr>
        <w:widowControl w:val="0"/>
        <w:autoSpaceDE w:val="0"/>
        <w:autoSpaceDN w:val="0"/>
        <w:adjustRightInd w:val="0"/>
        <w:rPr>
          <w:rFonts w:asciiTheme="majorHAnsi" w:hAnsiTheme="majorHAnsi"/>
          <w:color w:val="000000"/>
        </w:rPr>
      </w:pPr>
    </w:p>
    <w:p w:rsidR="0010353C" w:rsidRPr="00013144" w:rsidRDefault="00316952" w:rsidP="00452F75">
      <w:pPr>
        <w:widowControl w:val="0"/>
        <w:autoSpaceDE w:val="0"/>
        <w:autoSpaceDN w:val="0"/>
        <w:adjustRightInd w:val="0"/>
        <w:ind w:left="1440"/>
        <w:rPr>
          <w:rFonts w:asciiTheme="majorHAnsi" w:hAnsiTheme="majorHAnsi"/>
          <w:color w:val="000000"/>
        </w:rPr>
      </w:pPr>
      <w:r w:rsidRPr="00316952">
        <w:rPr>
          <w:rFonts w:asciiTheme="majorHAnsi" w:hAnsiTheme="majorHAnsi"/>
          <w:b/>
          <w:color w:val="000000"/>
        </w:rPr>
        <w:t xml:space="preserve">A </w:t>
      </w:r>
      <w:r>
        <w:rPr>
          <w:rFonts w:asciiTheme="majorHAnsi" w:hAnsiTheme="majorHAnsi"/>
          <w:b/>
          <w:color w:val="000000"/>
        </w:rPr>
        <w:t>–</w:t>
      </w:r>
      <w:r w:rsidR="00013144">
        <w:rPr>
          <w:rFonts w:asciiTheme="majorHAnsi" w:hAnsiTheme="majorHAnsi"/>
          <w:b/>
          <w:color w:val="000000"/>
        </w:rPr>
        <w:t xml:space="preserve"> </w:t>
      </w:r>
      <w:r w:rsidR="00013144" w:rsidRPr="00013144">
        <w:rPr>
          <w:rFonts w:asciiTheme="majorHAnsi" w:hAnsiTheme="majorHAnsi"/>
          <w:color w:val="000000"/>
        </w:rPr>
        <w:t>Who a</w:t>
      </w:r>
      <w:r w:rsidR="00013144">
        <w:rPr>
          <w:rFonts w:asciiTheme="majorHAnsi" w:hAnsiTheme="majorHAnsi"/>
          <w:color w:val="000000"/>
        </w:rPr>
        <w:t>re the weak in faith around us</w:t>
      </w:r>
      <w:r w:rsidR="00847CFE">
        <w:rPr>
          <w:rFonts w:asciiTheme="majorHAnsi" w:hAnsiTheme="majorHAnsi"/>
          <w:color w:val="000000"/>
        </w:rPr>
        <w:t>? H</w:t>
      </w:r>
      <w:r w:rsidR="00013144">
        <w:rPr>
          <w:rFonts w:asciiTheme="majorHAnsi" w:hAnsiTheme="majorHAnsi"/>
          <w:color w:val="000000"/>
        </w:rPr>
        <w:t>ow can we show patience and hospitality towards them? If it helps, consider when you were once weak in the faith or consider where you are weak in the faith now. What would have best served you as you worked out your faith?</w:t>
      </w:r>
    </w:p>
    <w:p w:rsidR="00D675E3" w:rsidRDefault="00D675E3" w:rsidP="001F230D">
      <w:pPr>
        <w:widowControl w:val="0"/>
        <w:autoSpaceDE w:val="0"/>
        <w:autoSpaceDN w:val="0"/>
        <w:adjustRightInd w:val="0"/>
        <w:ind w:left="720"/>
        <w:rPr>
          <w:rFonts w:asciiTheme="majorHAnsi" w:hAnsiTheme="majorHAnsi"/>
          <w:color w:val="000000"/>
        </w:rPr>
      </w:pPr>
    </w:p>
    <w:p w:rsidR="0010353C" w:rsidRPr="002815A6" w:rsidRDefault="001F230D" w:rsidP="003E0B12">
      <w:pPr>
        <w:widowControl w:val="0"/>
        <w:autoSpaceDE w:val="0"/>
        <w:autoSpaceDN w:val="0"/>
        <w:adjustRightInd w:val="0"/>
        <w:ind w:left="1440"/>
        <w:rPr>
          <w:rFonts w:asciiTheme="majorHAnsi" w:hAnsiTheme="majorHAnsi"/>
          <w:i/>
          <w:color w:val="000000"/>
        </w:rPr>
      </w:pPr>
      <w:r w:rsidRPr="001F230D">
        <w:rPr>
          <w:rFonts w:asciiTheme="majorHAnsi" w:hAnsiTheme="majorHAnsi"/>
          <w:b/>
          <w:color w:val="000000"/>
        </w:rPr>
        <w:t xml:space="preserve">A </w:t>
      </w:r>
      <w:r>
        <w:rPr>
          <w:rFonts w:asciiTheme="majorHAnsi" w:hAnsiTheme="majorHAnsi"/>
          <w:b/>
          <w:color w:val="000000"/>
        </w:rPr>
        <w:t>–</w:t>
      </w:r>
      <w:r w:rsidRPr="001F230D">
        <w:rPr>
          <w:rFonts w:asciiTheme="majorHAnsi" w:hAnsiTheme="majorHAnsi"/>
          <w:b/>
          <w:color w:val="000000"/>
        </w:rPr>
        <w:t xml:space="preserve"> </w:t>
      </w:r>
      <w:r w:rsidR="00013144">
        <w:rPr>
          <w:rFonts w:asciiTheme="majorHAnsi" w:hAnsiTheme="majorHAnsi"/>
          <w:color w:val="000000"/>
        </w:rPr>
        <w:t>At Grace</w:t>
      </w:r>
      <w:r w:rsidR="00847CFE">
        <w:rPr>
          <w:rFonts w:asciiTheme="majorHAnsi" w:hAnsiTheme="majorHAnsi"/>
          <w:color w:val="000000"/>
        </w:rPr>
        <w:t xml:space="preserve"> Chapel</w:t>
      </w:r>
      <w:r w:rsidR="00013144">
        <w:rPr>
          <w:rFonts w:asciiTheme="majorHAnsi" w:hAnsiTheme="majorHAnsi"/>
          <w:color w:val="000000"/>
        </w:rPr>
        <w:t>, we have been on a sermon journey focused on the idea that once we belong to Jesus, we can belong also to one another in Christian community. How does a Scripture passage like this help us in our understanding of belonging?</w:t>
      </w:r>
    </w:p>
    <w:p w:rsidR="00452F75" w:rsidRPr="00075366" w:rsidRDefault="00452F75" w:rsidP="00452F75">
      <w:pPr>
        <w:numPr>
          <w:ilvl w:val="0"/>
          <w:numId w:val="1"/>
        </w:numPr>
        <w:ind w:left="360"/>
        <w:rPr>
          <w:rFonts w:asciiTheme="majorHAnsi" w:hAnsiTheme="majorHAnsi" w:cstheme="majorHAnsi"/>
        </w:rPr>
      </w:pPr>
      <w:bookmarkStart w:id="0" w:name="_GoBack"/>
      <w:bookmarkEnd w:id="0"/>
      <w:r w:rsidRPr="00075366">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C20" w:rsidRDefault="00C26C20" w:rsidP="000346E7">
      <w:r>
        <w:separator/>
      </w:r>
    </w:p>
  </w:endnote>
  <w:endnote w:type="continuationSeparator" w:id="0">
    <w:p w:rsidR="00C26C20" w:rsidRDefault="00C26C2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23" w:rsidRDefault="00467923">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C20" w:rsidRDefault="00C26C20" w:rsidP="000346E7">
      <w:r>
        <w:separator/>
      </w:r>
    </w:p>
  </w:footnote>
  <w:footnote w:type="continuationSeparator" w:id="0">
    <w:p w:rsidR="00C26C20" w:rsidRDefault="00C26C20" w:rsidP="000346E7">
      <w:r>
        <w:continuationSeparator/>
      </w:r>
    </w:p>
  </w:footnote>
  <w:footnote w:id="1">
    <w:p w:rsidR="00467923" w:rsidRPr="00391799" w:rsidRDefault="00467923" w:rsidP="00013144">
      <w:pPr>
        <w:rPr>
          <w:rFonts w:asciiTheme="majorHAnsi" w:hAnsiTheme="majorHAnsi" w:cstheme="majorHAnsi"/>
        </w:rPr>
      </w:pPr>
      <w:r w:rsidRPr="00391799">
        <w:rPr>
          <w:rFonts w:asciiTheme="majorHAnsi" w:hAnsiTheme="majorHAnsi" w:cstheme="majorHAnsi"/>
          <w:vertAlign w:val="superscript"/>
        </w:rPr>
        <w:footnoteRef/>
      </w:r>
      <w:r w:rsidRPr="00391799">
        <w:rPr>
          <w:rFonts w:asciiTheme="majorHAnsi" w:hAnsiTheme="majorHAnsi" w:cstheme="majorHAnsi"/>
        </w:rPr>
        <w:t xml:space="preserve"> Wright, T. (2004). </w:t>
      </w:r>
      <w:hyperlink r:id="rId1" w:history="1">
        <w:r w:rsidRPr="00391799">
          <w:rPr>
            <w:rFonts w:asciiTheme="majorHAnsi" w:hAnsiTheme="majorHAnsi" w:cstheme="majorHAnsi"/>
            <w:i/>
            <w:color w:val="0000FF"/>
            <w:u w:val="single"/>
          </w:rPr>
          <w:t>Paul for Everyone: Romans, Part 2: Chapters 9-16</w:t>
        </w:r>
      </w:hyperlink>
      <w:r w:rsidRPr="00391799">
        <w:rPr>
          <w:rFonts w:asciiTheme="majorHAnsi" w:hAnsiTheme="majorHAnsi" w:cstheme="majorHAnsi"/>
        </w:rPr>
        <w:t xml:space="preserve"> (pp. 95–96).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23" w:rsidRPr="00867158" w:rsidRDefault="00467923" w:rsidP="00265203">
    <w:pPr>
      <w:pStyle w:val="Header"/>
      <w:jc w:val="right"/>
      <w:rPr>
        <w:rFonts w:asciiTheme="majorHAnsi" w:hAnsiTheme="majorHAnsi"/>
      </w:rPr>
    </w:pPr>
    <w:r>
      <w:rPr>
        <w:rFonts w:asciiTheme="majorHAnsi" w:hAnsiTheme="majorHAnsi"/>
      </w:rPr>
      <w:tab/>
    </w:r>
    <w:r>
      <w:rPr>
        <w:rFonts w:asciiTheme="majorHAnsi" w:hAnsiTheme="majorHAnsi"/>
      </w:rPr>
      <w:tab/>
      <w:t>TG – 1</w:t>
    </w:r>
    <w:r w:rsidR="001E501C">
      <w:rPr>
        <w:rFonts w:asciiTheme="majorHAnsi" w:hAnsiTheme="majorHAnsi"/>
      </w:rPr>
      <w:t>1</w:t>
    </w:r>
    <w:r>
      <w:rPr>
        <w:rFonts w:asciiTheme="majorHAnsi" w:hAnsiTheme="majorHAnsi"/>
      </w:rPr>
      <w:t>/</w:t>
    </w:r>
    <w:r w:rsidR="001E501C">
      <w:rPr>
        <w:rFonts w:asciiTheme="majorHAnsi" w:hAnsiTheme="majorHAnsi"/>
      </w:rPr>
      <w:t>12</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1652EF">
      <w:rPr>
        <w:rStyle w:val="PageNumber"/>
        <w:rFonts w:asciiTheme="majorHAnsi" w:hAnsiTheme="majorHAnsi"/>
        <w:noProof/>
      </w:rPr>
      <w:t>4</w:t>
    </w:r>
    <w:r w:rsidRPr="00867158">
      <w:rPr>
        <w:rStyle w:val="PageNumber"/>
        <w:rFonts w:asciiTheme="majorHAnsi" w:hAnsiTheme="majorHAnsi"/>
      </w:rPr>
      <w:fldChar w:fldCharType="end"/>
    </w:r>
  </w:p>
  <w:p w:rsidR="00467923" w:rsidRPr="00555036" w:rsidRDefault="00467923">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23" w:rsidRPr="00D748E9" w:rsidRDefault="00467923" w:rsidP="00D748E9">
    <w:pPr>
      <w:pStyle w:val="Header"/>
      <w:jc w:val="right"/>
      <w:rPr>
        <w:rFonts w:asciiTheme="majorHAnsi" w:hAnsiTheme="majorHAnsi" w:cstheme="majorHAnsi"/>
      </w:rPr>
    </w:pPr>
    <w:r w:rsidRPr="00265203">
      <w:rPr>
        <w:rFonts w:asciiTheme="majorHAnsi" w:hAnsiTheme="majorHAnsi" w:cstheme="majorHAnsi"/>
      </w:rPr>
      <w:t>TG –</w:t>
    </w:r>
    <w:r w:rsidR="001E501C">
      <w:rPr>
        <w:rFonts w:asciiTheme="majorHAnsi" w:hAnsiTheme="majorHAnsi" w:cstheme="majorHAnsi"/>
      </w:rPr>
      <w:t xml:space="preserve"> </w:t>
    </w:r>
    <w:r>
      <w:rPr>
        <w:rFonts w:asciiTheme="majorHAnsi" w:hAnsiTheme="majorHAnsi" w:cstheme="majorHAnsi"/>
      </w:rPr>
      <w:t>11/12</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1652EF">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144"/>
    <w:rsid w:val="0001334B"/>
    <w:rsid w:val="0002175F"/>
    <w:rsid w:val="000319B3"/>
    <w:rsid w:val="000346E7"/>
    <w:rsid w:val="00037EEA"/>
    <w:rsid w:val="00040C20"/>
    <w:rsid w:val="000429BF"/>
    <w:rsid w:val="00062368"/>
    <w:rsid w:val="00062B1C"/>
    <w:rsid w:val="000751F3"/>
    <w:rsid w:val="0008129E"/>
    <w:rsid w:val="000A64FD"/>
    <w:rsid w:val="000B5040"/>
    <w:rsid w:val="000E4825"/>
    <w:rsid w:val="000F5498"/>
    <w:rsid w:val="0010353C"/>
    <w:rsid w:val="00104883"/>
    <w:rsid w:val="00111936"/>
    <w:rsid w:val="001215FE"/>
    <w:rsid w:val="001409B7"/>
    <w:rsid w:val="00152F0A"/>
    <w:rsid w:val="00157161"/>
    <w:rsid w:val="00160470"/>
    <w:rsid w:val="001652EF"/>
    <w:rsid w:val="00165EA5"/>
    <w:rsid w:val="001665A3"/>
    <w:rsid w:val="00183594"/>
    <w:rsid w:val="0019531D"/>
    <w:rsid w:val="00197890"/>
    <w:rsid w:val="001D1D29"/>
    <w:rsid w:val="001E501C"/>
    <w:rsid w:val="001F230D"/>
    <w:rsid w:val="001F50DB"/>
    <w:rsid w:val="00210B20"/>
    <w:rsid w:val="00216FCC"/>
    <w:rsid w:val="00251510"/>
    <w:rsid w:val="00265203"/>
    <w:rsid w:val="002653A0"/>
    <w:rsid w:val="00270E1D"/>
    <w:rsid w:val="002815A6"/>
    <w:rsid w:val="00281DB0"/>
    <w:rsid w:val="002903CA"/>
    <w:rsid w:val="002B5AAA"/>
    <w:rsid w:val="002B7E1E"/>
    <w:rsid w:val="002C3273"/>
    <w:rsid w:val="002E0072"/>
    <w:rsid w:val="002E288B"/>
    <w:rsid w:val="00300E50"/>
    <w:rsid w:val="00316952"/>
    <w:rsid w:val="00353F48"/>
    <w:rsid w:val="00354C1D"/>
    <w:rsid w:val="00380340"/>
    <w:rsid w:val="00391799"/>
    <w:rsid w:val="003A2F66"/>
    <w:rsid w:val="003A425B"/>
    <w:rsid w:val="003B1583"/>
    <w:rsid w:val="003E0B12"/>
    <w:rsid w:val="003E0EA2"/>
    <w:rsid w:val="00414FEF"/>
    <w:rsid w:val="00426B29"/>
    <w:rsid w:val="00431A90"/>
    <w:rsid w:val="00441BF0"/>
    <w:rsid w:val="00452F75"/>
    <w:rsid w:val="004603CF"/>
    <w:rsid w:val="00461610"/>
    <w:rsid w:val="00467923"/>
    <w:rsid w:val="00471867"/>
    <w:rsid w:val="00473C21"/>
    <w:rsid w:val="0047497E"/>
    <w:rsid w:val="00485B15"/>
    <w:rsid w:val="00492FEE"/>
    <w:rsid w:val="004B07AC"/>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714A"/>
    <w:rsid w:val="00597BC4"/>
    <w:rsid w:val="005A43CD"/>
    <w:rsid w:val="005C616B"/>
    <w:rsid w:val="005D3116"/>
    <w:rsid w:val="00602EDA"/>
    <w:rsid w:val="00604162"/>
    <w:rsid w:val="00610487"/>
    <w:rsid w:val="006306E0"/>
    <w:rsid w:val="00651AD7"/>
    <w:rsid w:val="0067157A"/>
    <w:rsid w:val="00691B52"/>
    <w:rsid w:val="006938A8"/>
    <w:rsid w:val="006B2AF7"/>
    <w:rsid w:val="006D2BA6"/>
    <w:rsid w:val="006E1D63"/>
    <w:rsid w:val="006F62B1"/>
    <w:rsid w:val="00712A8C"/>
    <w:rsid w:val="00724887"/>
    <w:rsid w:val="007427E5"/>
    <w:rsid w:val="007521C3"/>
    <w:rsid w:val="00766D84"/>
    <w:rsid w:val="00784D9E"/>
    <w:rsid w:val="00786D17"/>
    <w:rsid w:val="007A1242"/>
    <w:rsid w:val="007A4C14"/>
    <w:rsid w:val="007B6597"/>
    <w:rsid w:val="007B65B0"/>
    <w:rsid w:val="007E391D"/>
    <w:rsid w:val="007F3717"/>
    <w:rsid w:val="007F78F2"/>
    <w:rsid w:val="0080243B"/>
    <w:rsid w:val="0080490D"/>
    <w:rsid w:val="00806297"/>
    <w:rsid w:val="00817761"/>
    <w:rsid w:val="008249DD"/>
    <w:rsid w:val="008332F8"/>
    <w:rsid w:val="00840F3A"/>
    <w:rsid w:val="00847CFE"/>
    <w:rsid w:val="00854B9B"/>
    <w:rsid w:val="00857A10"/>
    <w:rsid w:val="008863CF"/>
    <w:rsid w:val="008B3A2A"/>
    <w:rsid w:val="008B75B9"/>
    <w:rsid w:val="008C11CE"/>
    <w:rsid w:val="008D0471"/>
    <w:rsid w:val="008D485F"/>
    <w:rsid w:val="008E3741"/>
    <w:rsid w:val="008F0CBF"/>
    <w:rsid w:val="00905A7A"/>
    <w:rsid w:val="009116B1"/>
    <w:rsid w:val="00916D25"/>
    <w:rsid w:val="00924614"/>
    <w:rsid w:val="00931FE0"/>
    <w:rsid w:val="00934B4D"/>
    <w:rsid w:val="00950F4D"/>
    <w:rsid w:val="00955B5A"/>
    <w:rsid w:val="009566EB"/>
    <w:rsid w:val="00970A94"/>
    <w:rsid w:val="00982617"/>
    <w:rsid w:val="00994CAB"/>
    <w:rsid w:val="009C208D"/>
    <w:rsid w:val="009C280E"/>
    <w:rsid w:val="009C3393"/>
    <w:rsid w:val="009C727A"/>
    <w:rsid w:val="009E2315"/>
    <w:rsid w:val="00A02416"/>
    <w:rsid w:val="00A02F3B"/>
    <w:rsid w:val="00A10C25"/>
    <w:rsid w:val="00A133DC"/>
    <w:rsid w:val="00A13E99"/>
    <w:rsid w:val="00A4096F"/>
    <w:rsid w:val="00A75072"/>
    <w:rsid w:val="00A81FFC"/>
    <w:rsid w:val="00AA695D"/>
    <w:rsid w:val="00AB50CF"/>
    <w:rsid w:val="00AC221E"/>
    <w:rsid w:val="00AF18C5"/>
    <w:rsid w:val="00B10002"/>
    <w:rsid w:val="00B420EF"/>
    <w:rsid w:val="00B45EF4"/>
    <w:rsid w:val="00B47A74"/>
    <w:rsid w:val="00B60472"/>
    <w:rsid w:val="00B65500"/>
    <w:rsid w:val="00B96053"/>
    <w:rsid w:val="00BA5B44"/>
    <w:rsid w:val="00BB1211"/>
    <w:rsid w:val="00BB40EC"/>
    <w:rsid w:val="00BB75B9"/>
    <w:rsid w:val="00BC024C"/>
    <w:rsid w:val="00BC1385"/>
    <w:rsid w:val="00BC7FA8"/>
    <w:rsid w:val="00BE1B91"/>
    <w:rsid w:val="00BF6771"/>
    <w:rsid w:val="00C26C20"/>
    <w:rsid w:val="00C32F15"/>
    <w:rsid w:val="00C331A4"/>
    <w:rsid w:val="00C365D3"/>
    <w:rsid w:val="00C3741F"/>
    <w:rsid w:val="00C462D3"/>
    <w:rsid w:val="00C57BE8"/>
    <w:rsid w:val="00C924B3"/>
    <w:rsid w:val="00C94C09"/>
    <w:rsid w:val="00CA259B"/>
    <w:rsid w:val="00CB0DC3"/>
    <w:rsid w:val="00CF7F77"/>
    <w:rsid w:val="00D11932"/>
    <w:rsid w:val="00D23BF0"/>
    <w:rsid w:val="00D2447A"/>
    <w:rsid w:val="00D25753"/>
    <w:rsid w:val="00D31C91"/>
    <w:rsid w:val="00D375F6"/>
    <w:rsid w:val="00D46A8E"/>
    <w:rsid w:val="00D5204C"/>
    <w:rsid w:val="00D66016"/>
    <w:rsid w:val="00D675E3"/>
    <w:rsid w:val="00D717AD"/>
    <w:rsid w:val="00D748E9"/>
    <w:rsid w:val="00D84EC9"/>
    <w:rsid w:val="00D85BFE"/>
    <w:rsid w:val="00D97A2B"/>
    <w:rsid w:val="00DA01EB"/>
    <w:rsid w:val="00DA46BC"/>
    <w:rsid w:val="00DB1A7F"/>
    <w:rsid w:val="00DB302E"/>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6B82"/>
    <w:rsid w:val="00F036D6"/>
    <w:rsid w:val="00F13FB1"/>
    <w:rsid w:val="00F165D9"/>
    <w:rsid w:val="00F37EA9"/>
    <w:rsid w:val="00F50AD1"/>
    <w:rsid w:val="00F5306F"/>
    <w:rsid w:val="00F607C2"/>
    <w:rsid w:val="00F6165D"/>
    <w:rsid w:val="00F61918"/>
    <w:rsid w:val="00F77B7D"/>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A495EC"/>
  <w14:defaultImageDpi w14:val="300"/>
  <w15:docId w15:val="{9E79F93C-D604-444D-81B9-5AE9A31D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8901391">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6169330">
      <w:bodyDiv w:val="1"/>
      <w:marLeft w:val="0"/>
      <w:marRight w:val="0"/>
      <w:marTop w:val="0"/>
      <w:marBottom w:val="0"/>
      <w:divBdr>
        <w:top w:val="none" w:sz="0" w:space="0" w:color="auto"/>
        <w:left w:val="none" w:sz="0" w:space="0" w:color="auto"/>
        <w:bottom w:val="none" w:sz="0" w:space="0" w:color="auto"/>
        <w:right w:val="none" w:sz="0" w:space="0" w:color="auto"/>
      </w:divBdr>
      <w:divsChild>
        <w:div w:id="1328630735">
          <w:marLeft w:val="240"/>
          <w:marRight w:val="0"/>
          <w:marTop w:val="240"/>
          <w:marBottom w:val="240"/>
          <w:divBdr>
            <w:top w:val="none" w:sz="0" w:space="0" w:color="auto"/>
            <w:left w:val="none" w:sz="0" w:space="0" w:color="auto"/>
            <w:bottom w:val="none" w:sz="0" w:space="0" w:color="auto"/>
            <w:right w:val="none" w:sz="0" w:space="0" w:color="auto"/>
          </w:divBdr>
        </w:div>
      </w:divsChild>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ry66ro02?ref=Bible.Ro14.1-6&amp;off=2092&amp;ctx=d+in+the+right+way%3f%0a~This+is+similar+t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A3A1-87D2-4CB3-935F-43755610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6777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2018-11-12T17:21:00Z</dcterms:created>
  <dcterms:modified xsi:type="dcterms:W3CDTF">2018-11-12T17:21:00Z</dcterms:modified>
</cp:coreProperties>
</file>